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9192" w14:textId="629AAC6F" w:rsidR="002C79B0" w:rsidRPr="002C79B0" w:rsidRDefault="00C512B1" w:rsidP="002C79B0">
      <w:pPr>
        <w:jc w:val="right"/>
        <w:rPr>
          <w:lang w:val="et-EE"/>
        </w:rPr>
      </w:pPr>
      <w:r>
        <w:rPr>
          <w:lang w:val="et-EE"/>
        </w:rPr>
        <w:t>EELNÕU</w:t>
      </w:r>
    </w:p>
    <w:p w14:paraId="2A7FBE89" w14:textId="2A129AAC" w:rsidR="00CC704C" w:rsidRPr="003263F0" w:rsidRDefault="009F25E0" w:rsidP="002C79B0">
      <w:pPr>
        <w:jc w:val="both"/>
        <w:rPr>
          <w:b/>
          <w:bCs/>
          <w:lang w:val="et-EE"/>
        </w:rPr>
      </w:pPr>
      <w:r w:rsidRPr="003263F0">
        <w:rPr>
          <w:b/>
          <w:bCs/>
          <w:lang w:val="et-EE"/>
        </w:rPr>
        <w:t xml:space="preserve">Pärnu-Jaagupi alevis Uus tn 20a kinnistu </w:t>
      </w:r>
      <w:r w:rsidR="003263F0" w:rsidRPr="003263F0">
        <w:rPr>
          <w:b/>
          <w:bCs/>
          <w:lang w:val="et-EE"/>
        </w:rPr>
        <w:t>ja selle lähitänavate</w:t>
      </w:r>
    </w:p>
    <w:p w14:paraId="52B96D8F" w14:textId="47D5C395" w:rsidR="002C79B0" w:rsidRPr="003263F0" w:rsidRDefault="0038345A" w:rsidP="00F05DEA">
      <w:pPr>
        <w:jc w:val="both"/>
        <w:rPr>
          <w:b/>
          <w:bCs/>
          <w:lang w:val="et-EE"/>
        </w:rPr>
      </w:pPr>
      <w:r w:rsidRPr="003263F0">
        <w:rPr>
          <w:b/>
          <w:bCs/>
          <w:lang w:val="et-EE"/>
        </w:rPr>
        <w:t>d</w:t>
      </w:r>
      <w:r w:rsidR="00CC704C" w:rsidRPr="003263F0">
        <w:rPr>
          <w:b/>
          <w:bCs/>
          <w:lang w:val="et-EE"/>
        </w:rPr>
        <w:t>etailplaneeringu algatamine</w:t>
      </w:r>
      <w:r w:rsidRPr="003263F0">
        <w:rPr>
          <w:b/>
          <w:bCs/>
          <w:lang w:val="et-EE"/>
        </w:rPr>
        <w:t xml:space="preserve"> </w:t>
      </w:r>
    </w:p>
    <w:p w14:paraId="70BCBBDD" w14:textId="137FF06B" w:rsidR="002C79B0" w:rsidRPr="0038345A" w:rsidRDefault="002C79B0" w:rsidP="002C79B0">
      <w:pPr>
        <w:jc w:val="both"/>
        <w:rPr>
          <w:lang w:val="et-EE"/>
        </w:rPr>
      </w:pPr>
    </w:p>
    <w:p w14:paraId="24BF767A" w14:textId="77A5DACB" w:rsidR="002C79B0" w:rsidRPr="0038345A" w:rsidRDefault="009F25E0" w:rsidP="0038345A">
      <w:pPr>
        <w:jc w:val="both"/>
        <w:rPr>
          <w:lang w:val="et-EE"/>
        </w:rPr>
      </w:pPr>
      <w:r>
        <w:rPr>
          <w:lang w:val="et-EE"/>
        </w:rPr>
        <w:t>OG Elektra AS</w:t>
      </w:r>
      <w:r w:rsidR="0038345A" w:rsidRPr="0038345A">
        <w:rPr>
          <w:lang w:val="et-EE"/>
        </w:rPr>
        <w:t xml:space="preserve"> teeb ettepaneku algatada </w:t>
      </w:r>
      <w:r>
        <w:rPr>
          <w:lang w:val="et-EE"/>
        </w:rPr>
        <w:t xml:space="preserve">Pärnu-Jaagupi alevis Uus tn 20a </w:t>
      </w:r>
      <w:r w:rsidR="00415270">
        <w:rPr>
          <w:lang w:val="et-EE"/>
        </w:rPr>
        <w:t xml:space="preserve"> </w:t>
      </w:r>
      <w:r w:rsidR="0038345A" w:rsidRPr="0038345A">
        <w:rPr>
          <w:lang w:val="et-EE"/>
        </w:rPr>
        <w:t xml:space="preserve">(katastritunnus </w:t>
      </w:r>
      <w:r>
        <w:rPr>
          <w:lang w:val="et-EE"/>
        </w:rPr>
        <w:t>63801:001:1199</w:t>
      </w:r>
      <w:r w:rsidR="0038345A" w:rsidRPr="0038345A">
        <w:rPr>
          <w:lang w:val="et-EE"/>
        </w:rPr>
        <w:t xml:space="preserve">, </w:t>
      </w:r>
      <w:r>
        <w:rPr>
          <w:lang w:val="et-EE"/>
        </w:rPr>
        <w:t>ärimaa</w:t>
      </w:r>
      <w:r w:rsidR="00415270">
        <w:rPr>
          <w:lang w:val="et-EE"/>
        </w:rPr>
        <w:t xml:space="preserve"> 1</w:t>
      </w:r>
      <w:r w:rsidR="0038345A" w:rsidRPr="0038345A">
        <w:rPr>
          <w:lang w:val="et-EE"/>
        </w:rPr>
        <w:t>00%</w:t>
      </w:r>
      <w:r w:rsidR="003263F0">
        <w:rPr>
          <w:lang w:val="et-EE"/>
        </w:rPr>
        <w:t>, suurus 2389m²</w:t>
      </w:r>
      <w:r w:rsidR="0038345A" w:rsidRPr="0038345A">
        <w:rPr>
          <w:lang w:val="et-EE"/>
        </w:rPr>
        <w:t>)</w:t>
      </w:r>
      <w:r w:rsidR="00415270">
        <w:rPr>
          <w:lang w:val="et-EE"/>
        </w:rPr>
        <w:t xml:space="preserve"> </w:t>
      </w:r>
      <w:r w:rsidR="0038345A" w:rsidRPr="0038345A">
        <w:rPr>
          <w:lang w:val="et-EE"/>
        </w:rPr>
        <w:t>kinnistu detailplaneering.</w:t>
      </w:r>
    </w:p>
    <w:p w14:paraId="6E9A8E57" w14:textId="75C818CD" w:rsidR="0038345A" w:rsidRPr="0038345A" w:rsidRDefault="0038345A" w:rsidP="0038345A">
      <w:pPr>
        <w:jc w:val="both"/>
        <w:rPr>
          <w:lang w:val="et-EE"/>
        </w:rPr>
      </w:pPr>
      <w:r w:rsidRPr="0038345A">
        <w:rPr>
          <w:lang w:val="et-EE"/>
        </w:rPr>
        <w:t xml:space="preserve">Detailplaneeringuga soovib </w:t>
      </w:r>
      <w:r w:rsidR="009F25E0">
        <w:rPr>
          <w:lang w:val="et-EE"/>
        </w:rPr>
        <w:t>taotleja laiendada olemasolevat kauplusehoonet</w:t>
      </w:r>
      <w:r w:rsidRPr="0038345A">
        <w:rPr>
          <w:lang w:val="et-EE"/>
        </w:rPr>
        <w:t>.</w:t>
      </w:r>
    </w:p>
    <w:p w14:paraId="3A538210" w14:textId="55C7739A" w:rsidR="0038345A" w:rsidRPr="0038345A" w:rsidRDefault="0038345A" w:rsidP="0038345A">
      <w:pPr>
        <w:jc w:val="both"/>
        <w:rPr>
          <w:lang w:val="et-EE"/>
        </w:rPr>
      </w:pPr>
      <w:r w:rsidRPr="0038345A">
        <w:rPr>
          <w:lang w:val="et-EE"/>
        </w:rPr>
        <w:t xml:space="preserve">Planeeringuala suurus on ca </w:t>
      </w:r>
      <w:r w:rsidR="009F25E0">
        <w:rPr>
          <w:lang w:val="et-EE"/>
        </w:rPr>
        <w:t>31</w:t>
      </w:r>
      <w:r w:rsidR="003263F0">
        <w:rPr>
          <w:lang w:val="et-EE"/>
        </w:rPr>
        <w:t>55</w:t>
      </w:r>
      <w:r w:rsidRPr="0038345A">
        <w:rPr>
          <w:lang w:val="et-EE"/>
        </w:rPr>
        <w:t>m²</w:t>
      </w:r>
      <w:r w:rsidR="009F25E0">
        <w:rPr>
          <w:lang w:val="et-EE"/>
        </w:rPr>
        <w:t xml:space="preserve"> kaasates ka lähiümbruse tänavaid</w:t>
      </w:r>
      <w:r w:rsidRPr="0038345A">
        <w:rPr>
          <w:lang w:val="et-EE"/>
        </w:rPr>
        <w:t>.</w:t>
      </w:r>
    </w:p>
    <w:p w14:paraId="197F7783" w14:textId="65493B13" w:rsidR="00BD2D0F" w:rsidRDefault="0038345A" w:rsidP="0038345A">
      <w:pPr>
        <w:jc w:val="both"/>
        <w:rPr>
          <w:lang w:val="et-EE"/>
        </w:rPr>
      </w:pPr>
      <w:r w:rsidRPr="0038345A">
        <w:rPr>
          <w:b/>
          <w:bCs/>
          <w:lang w:val="et-EE"/>
        </w:rPr>
        <w:t>Planeeringu vastavus üldplaneeringule</w:t>
      </w:r>
      <w:r w:rsidRPr="0038345A">
        <w:rPr>
          <w:lang w:val="et-EE"/>
        </w:rPr>
        <w:t xml:space="preserve">: Kehtivas </w:t>
      </w:r>
      <w:r w:rsidR="00122F30">
        <w:rPr>
          <w:lang w:val="et-EE"/>
        </w:rPr>
        <w:t xml:space="preserve">Halinga valla </w:t>
      </w:r>
      <w:r w:rsidRPr="0038345A">
        <w:rPr>
          <w:lang w:val="et-EE"/>
        </w:rPr>
        <w:t xml:space="preserve">üldplaneeringus on </w:t>
      </w:r>
      <w:r w:rsidR="00BD2D0F">
        <w:rPr>
          <w:lang w:val="et-EE"/>
        </w:rPr>
        <w:t xml:space="preserve">planeeringualal </w:t>
      </w:r>
      <w:r w:rsidRPr="0038345A">
        <w:rPr>
          <w:lang w:val="et-EE"/>
        </w:rPr>
        <w:t xml:space="preserve">tegemist </w:t>
      </w:r>
      <w:r w:rsidR="00122F30">
        <w:rPr>
          <w:lang w:val="et-EE"/>
        </w:rPr>
        <w:t>perspektiivse tootmismaaga</w:t>
      </w:r>
      <w:r w:rsidR="00BD2D0F">
        <w:rPr>
          <w:lang w:val="et-EE"/>
        </w:rPr>
        <w:t xml:space="preserve"> (juhtfunktsiooniga ala suurus on ca 5830 m², millest antud kinnistule jääb ca 1400m², ehk siis 24% ) ja elamumaaga (juhtfunktsiooniga ala suurus kinnistul on 989 m², ehk siis alla 1%).</w:t>
      </w:r>
    </w:p>
    <w:p w14:paraId="5C040449" w14:textId="77777777" w:rsidR="00BD2D0F" w:rsidRPr="0038345A" w:rsidRDefault="00BD2D0F" w:rsidP="00BD2D0F">
      <w:pPr>
        <w:jc w:val="both"/>
        <w:rPr>
          <w:lang w:val="et-EE"/>
        </w:rPr>
      </w:pPr>
      <w:r>
        <w:rPr>
          <w:lang w:val="et-EE"/>
        </w:rPr>
        <w:t>Koostatavas Põhja-Pärnumaa valla üldplaneeringus on ala juhtotstarve ärimaa.</w:t>
      </w:r>
    </w:p>
    <w:p w14:paraId="30B16D5D" w14:textId="6644D27A" w:rsidR="0038345A" w:rsidRDefault="00EA0498" w:rsidP="0038345A">
      <w:pPr>
        <w:jc w:val="both"/>
        <w:rPr>
          <w:lang w:val="et-EE"/>
        </w:rPr>
      </w:pPr>
      <w:r>
        <w:rPr>
          <w:lang w:val="et-EE"/>
        </w:rPr>
        <w:t>Uue detailplaneeringu kehtestamisega kaotab kehtivuse antud kinnistule varem kehtestatud detailplaneering.</w:t>
      </w:r>
    </w:p>
    <w:p w14:paraId="0203869C" w14:textId="6091EA6F" w:rsidR="004779A6" w:rsidRPr="006D1409" w:rsidRDefault="00F05DEA" w:rsidP="002C79B0">
      <w:pPr>
        <w:jc w:val="both"/>
        <w:rPr>
          <w:b/>
          <w:bCs/>
          <w:lang w:val="et-EE"/>
        </w:rPr>
      </w:pPr>
      <w:r w:rsidRPr="006D1409">
        <w:rPr>
          <w:b/>
          <w:bCs/>
          <w:lang w:val="et-EE"/>
        </w:rPr>
        <w:t xml:space="preserve">Detailplaneering on </w:t>
      </w:r>
      <w:r w:rsidR="00EA0498">
        <w:rPr>
          <w:b/>
          <w:bCs/>
          <w:lang w:val="et-EE"/>
        </w:rPr>
        <w:t xml:space="preserve">kehtivat </w:t>
      </w:r>
      <w:r w:rsidRPr="006D1409">
        <w:rPr>
          <w:b/>
          <w:bCs/>
          <w:lang w:val="et-EE"/>
        </w:rPr>
        <w:t>üldplaneeringu</w:t>
      </w:r>
      <w:r w:rsidR="00EA0498">
        <w:rPr>
          <w:b/>
          <w:bCs/>
          <w:lang w:val="et-EE"/>
        </w:rPr>
        <w:t>t muutev.</w:t>
      </w:r>
      <w:r w:rsidRPr="006D1409">
        <w:rPr>
          <w:b/>
          <w:bCs/>
          <w:lang w:val="et-EE"/>
        </w:rPr>
        <w:t xml:space="preserve"> </w:t>
      </w:r>
    </w:p>
    <w:p w14:paraId="4A60052A" w14:textId="66D075A9" w:rsidR="00F05DEA" w:rsidRPr="00A41BBC" w:rsidRDefault="00F05DEA" w:rsidP="002C79B0">
      <w:pPr>
        <w:jc w:val="both"/>
        <w:rPr>
          <w:lang w:val="et-EE"/>
        </w:rPr>
      </w:pPr>
      <w:r>
        <w:rPr>
          <w:lang w:val="et-EE"/>
        </w:rPr>
        <w:t>Vabariigi Valitsuse 29.08.2005  määruse</w:t>
      </w:r>
      <w:r w:rsidR="00A41BBC">
        <w:rPr>
          <w:lang w:val="et-EE"/>
        </w:rPr>
        <w:t>ga</w:t>
      </w:r>
      <w:r>
        <w:rPr>
          <w:lang w:val="et-EE"/>
        </w:rPr>
        <w:t xml:space="preserve"> nr 224 „Tegevusvaldkondade, mille korral tuleb anda keskkonnamõju hindamise vajalikkuse eelhinnang, täpsustatud loetelu</w:t>
      </w:r>
      <w:r w:rsidR="00A41BBC">
        <w:rPr>
          <w:lang w:val="et-EE"/>
        </w:rPr>
        <w:t xml:space="preserve"> </w:t>
      </w:r>
      <w:r w:rsidR="00A41BBC">
        <w:rPr>
          <w:vertAlign w:val="superscript"/>
          <w:lang w:val="et-EE"/>
        </w:rPr>
        <w:t>1</w:t>
      </w:r>
      <w:r w:rsidR="00A41BBC">
        <w:rPr>
          <w:rFonts w:cstheme="minorHAnsi"/>
          <w:lang w:val="et-EE"/>
        </w:rPr>
        <w:t xml:space="preserve">” on antud tegevusvaldkonnad, millede hulka antud tegevus ei kuulu – </w:t>
      </w:r>
      <w:r w:rsidR="00EA0498">
        <w:rPr>
          <w:rFonts w:cstheme="minorHAnsi"/>
          <w:lang w:val="et-EE"/>
        </w:rPr>
        <w:t>kaupluse laiendamine</w:t>
      </w:r>
      <w:r w:rsidR="00055FD5">
        <w:rPr>
          <w:rFonts w:cstheme="minorHAnsi"/>
          <w:lang w:val="et-EE"/>
        </w:rPr>
        <w:t xml:space="preserve"> </w:t>
      </w:r>
      <w:r w:rsidR="00A41BBC">
        <w:rPr>
          <w:rFonts w:cstheme="minorHAnsi"/>
          <w:lang w:val="et-EE"/>
        </w:rPr>
        <w:t>rajoonis, kus infrastruktuur on juba välja ehitatud</w:t>
      </w:r>
      <w:r w:rsidR="00055FD5">
        <w:rPr>
          <w:rFonts w:cstheme="minorHAnsi"/>
          <w:lang w:val="et-EE"/>
        </w:rPr>
        <w:t xml:space="preserve"> ja kus asuvad põhiosas elamud</w:t>
      </w:r>
      <w:r w:rsidR="00A41BBC">
        <w:rPr>
          <w:rFonts w:cstheme="minorHAnsi"/>
          <w:lang w:val="et-EE"/>
        </w:rPr>
        <w:t xml:space="preserve">. </w:t>
      </w:r>
    </w:p>
    <w:p w14:paraId="03FF757A" w14:textId="3F897912" w:rsidR="004779A6" w:rsidRDefault="004779A6" w:rsidP="004779A6">
      <w:pPr>
        <w:jc w:val="both"/>
        <w:rPr>
          <w:lang w:val="et-EE"/>
        </w:rPr>
      </w:pPr>
      <w:r w:rsidRPr="004779A6">
        <w:rPr>
          <w:lang w:val="et-EE"/>
        </w:rPr>
        <w:t>Arvestades kavandatud tegevuse mahtu, iseloomu ja paiknemist ei saa eeldada detailplaneeringu elluviimisel ja hoonete ning rajatiste sihipärase kasutamisega seonduvat olulist keskkonnamõju. Keskkonnamõju strateegilise hindamise läbiviimine ei ole vajalik</w:t>
      </w:r>
      <w:r w:rsidR="00F05DEA">
        <w:rPr>
          <w:lang w:val="et-EE"/>
        </w:rPr>
        <w:t>.</w:t>
      </w:r>
      <w:r w:rsidRPr="004779A6">
        <w:rPr>
          <w:lang w:val="et-EE"/>
        </w:rPr>
        <w:t xml:space="preserve"> </w:t>
      </w:r>
    </w:p>
    <w:p w14:paraId="189995BD" w14:textId="00C41B2A" w:rsidR="005F2ADD" w:rsidRPr="005F2ADD" w:rsidRDefault="005F2ADD" w:rsidP="004779A6">
      <w:pPr>
        <w:jc w:val="both"/>
        <w:rPr>
          <w:color w:val="FF0000"/>
          <w:lang w:val="et-EE"/>
        </w:rPr>
      </w:pPr>
      <w:r w:rsidRPr="005F2ADD">
        <w:rPr>
          <w:color w:val="FF0000"/>
          <w:lang w:val="et-EE"/>
        </w:rPr>
        <w:t>Eelnõu on saadetud kooskõlastamiseks ja arvamuse avaldamiseks</w:t>
      </w:r>
      <w:r>
        <w:rPr>
          <w:color w:val="FF0000"/>
          <w:lang w:val="et-EE"/>
        </w:rPr>
        <w:t xml:space="preserve"> Regionaal-ja Põllumajandusministeeriumile, Keskkonnaametile ja Transpordiametile…</w:t>
      </w:r>
    </w:p>
    <w:p w14:paraId="3C234FDC" w14:textId="36573CBE" w:rsidR="00EE6BB5" w:rsidRDefault="00EE6BB5" w:rsidP="002C79B0">
      <w:pPr>
        <w:jc w:val="both"/>
        <w:rPr>
          <w:lang w:val="et-EE"/>
        </w:rPr>
      </w:pPr>
      <w:r>
        <w:rPr>
          <w:lang w:val="et-EE"/>
        </w:rPr>
        <w:t>Detailplaneeringu koostamise algataja</w:t>
      </w:r>
      <w:r w:rsidR="00FA4CFF">
        <w:rPr>
          <w:lang w:val="et-EE"/>
        </w:rPr>
        <w:t>, vastuvõtja</w:t>
      </w:r>
      <w:r w:rsidR="00055FD5">
        <w:rPr>
          <w:lang w:val="et-EE"/>
        </w:rPr>
        <w:t xml:space="preserve"> </w:t>
      </w:r>
      <w:r>
        <w:rPr>
          <w:lang w:val="et-EE"/>
        </w:rPr>
        <w:t xml:space="preserve"> ja kehtestaja on Põhja-Pärnumaa Vallav</w:t>
      </w:r>
      <w:r w:rsidR="00055FD5">
        <w:rPr>
          <w:lang w:val="et-EE"/>
        </w:rPr>
        <w:t>olikogu</w:t>
      </w:r>
      <w:r>
        <w:rPr>
          <w:lang w:val="et-EE"/>
        </w:rPr>
        <w:t>.</w:t>
      </w:r>
    </w:p>
    <w:p w14:paraId="0C7274F9" w14:textId="77777777" w:rsidR="006D1409" w:rsidRPr="00055FD5" w:rsidRDefault="002C79B0" w:rsidP="006D1409">
      <w:pPr>
        <w:jc w:val="both"/>
        <w:rPr>
          <w:lang w:val="et-EE"/>
        </w:rPr>
      </w:pPr>
      <w:r w:rsidRPr="006D1409">
        <w:rPr>
          <w:lang w:val="et-EE"/>
        </w:rPr>
        <w:t xml:space="preserve">Arvestades eeltoodut ning kohaliku omavalitsuse korralduse seaduse </w:t>
      </w:r>
      <w:r w:rsidR="004779A6" w:rsidRPr="006D1409">
        <w:rPr>
          <w:lang w:val="et-EE"/>
        </w:rPr>
        <w:t>§ 6 lõike 1, planeerimisseaduse § 1</w:t>
      </w:r>
      <w:r w:rsidR="00A41BBC" w:rsidRPr="006D1409">
        <w:rPr>
          <w:lang w:val="et-EE"/>
        </w:rPr>
        <w:t>28</w:t>
      </w:r>
      <w:r w:rsidR="004779A6" w:rsidRPr="006D1409">
        <w:rPr>
          <w:lang w:val="et-EE"/>
        </w:rPr>
        <w:t xml:space="preserve">, </w:t>
      </w:r>
      <w:r w:rsidR="006D1409" w:rsidRPr="00055FD5">
        <w:rPr>
          <w:lang w:val="et-EE"/>
        </w:rPr>
        <w:t>Planeerimisseaduse ja ehitusseadustiku rakendamine Põhja-Pärnumaa vallas §3  alusel:</w:t>
      </w:r>
    </w:p>
    <w:p w14:paraId="048AA9A2" w14:textId="01046A59" w:rsidR="002C79B0" w:rsidRPr="00EE6BB5" w:rsidRDefault="00700259" w:rsidP="00CD000B">
      <w:pPr>
        <w:pStyle w:val="Loendilik"/>
        <w:numPr>
          <w:ilvl w:val="0"/>
          <w:numId w:val="1"/>
        </w:numPr>
        <w:jc w:val="both"/>
        <w:rPr>
          <w:lang w:val="et-EE"/>
        </w:rPr>
      </w:pPr>
      <w:r w:rsidRPr="00EE6BB5">
        <w:rPr>
          <w:lang w:val="et-EE"/>
        </w:rPr>
        <w:t>Algatada Põhja-Pärnumaa valla</w:t>
      </w:r>
      <w:r w:rsidR="00EE6BB5">
        <w:rPr>
          <w:lang w:val="et-EE"/>
        </w:rPr>
        <w:t>s</w:t>
      </w:r>
      <w:r w:rsidRPr="00EE6BB5">
        <w:rPr>
          <w:lang w:val="et-EE"/>
        </w:rPr>
        <w:t xml:space="preserve"> </w:t>
      </w:r>
      <w:bookmarkStart w:id="0" w:name="_Hlk124723534"/>
      <w:r w:rsidR="00055FD5">
        <w:rPr>
          <w:lang w:val="et-EE"/>
        </w:rPr>
        <w:t xml:space="preserve">Pärnu-Jaagupi alevis Uus tn 20a </w:t>
      </w:r>
      <w:r w:rsidR="006D1409">
        <w:rPr>
          <w:lang w:val="et-EE"/>
        </w:rPr>
        <w:t>kinnistu</w:t>
      </w:r>
      <w:r w:rsidR="00EE6BB5" w:rsidRPr="00EE6BB5">
        <w:rPr>
          <w:lang w:val="et-EE"/>
        </w:rPr>
        <w:t xml:space="preserve"> detailplaneering</w:t>
      </w:r>
      <w:bookmarkEnd w:id="0"/>
      <w:r w:rsidR="00C512B1">
        <w:rPr>
          <w:lang w:val="et-EE"/>
        </w:rPr>
        <w:t xml:space="preserve"> ja jätta algatamata keskkonnamõju strateegiline hindamine (KSH)</w:t>
      </w:r>
      <w:r w:rsidRPr="00EE6BB5">
        <w:rPr>
          <w:lang w:val="et-EE"/>
        </w:rPr>
        <w:t>.</w:t>
      </w:r>
    </w:p>
    <w:p w14:paraId="28A36732" w14:textId="1F6D5E90" w:rsidR="00EE6BB5" w:rsidRDefault="00EE6BB5" w:rsidP="002C79B0">
      <w:pPr>
        <w:pStyle w:val="Loendilik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Kinnitada  nimetatud detailplaneeringu </w:t>
      </w:r>
      <w:r w:rsidR="006D1409">
        <w:rPr>
          <w:lang w:val="et-EE"/>
        </w:rPr>
        <w:t xml:space="preserve">asukohaskeem ja </w:t>
      </w:r>
      <w:r>
        <w:rPr>
          <w:lang w:val="et-EE"/>
        </w:rPr>
        <w:t>lähteseisukohad (lisa 1</w:t>
      </w:r>
      <w:r w:rsidR="006D1409">
        <w:rPr>
          <w:lang w:val="et-EE"/>
        </w:rPr>
        <w:t>ja 2</w:t>
      </w:r>
      <w:r>
        <w:rPr>
          <w:lang w:val="et-EE"/>
        </w:rPr>
        <w:t>)</w:t>
      </w:r>
      <w:r w:rsidR="006D1409">
        <w:rPr>
          <w:lang w:val="et-EE"/>
        </w:rPr>
        <w:t>, mis on käesoleva korralduse lahutamatud lisad</w:t>
      </w:r>
      <w:r>
        <w:rPr>
          <w:lang w:val="et-EE"/>
        </w:rPr>
        <w:t>.</w:t>
      </w:r>
    </w:p>
    <w:p w14:paraId="1801010C" w14:textId="0D90EEE9" w:rsidR="00F32CB7" w:rsidRDefault="00F32CB7" w:rsidP="002C79B0">
      <w:pPr>
        <w:pStyle w:val="Loendilik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Detailplaneeringu algatamise etapis ei ole teadaolevalt täiendavate uuringute vajadust ette näha.</w:t>
      </w:r>
    </w:p>
    <w:p w14:paraId="27F1FEFF" w14:textId="5448651C" w:rsidR="004E1652" w:rsidRDefault="006D1409" w:rsidP="002C79B0">
      <w:pPr>
        <w:pStyle w:val="Loendilik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Majandusosakonnal</w:t>
      </w:r>
      <w:r w:rsidR="004E1652">
        <w:rPr>
          <w:lang w:val="et-EE"/>
        </w:rPr>
        <w:t xml:space="preserve"> korraldada koostamise algatamise teate avaldamine 14 päeva jooksul valla veebilehel </w:t>
      </w:r>
      <w:r w:rsidR="00B5610E">
        <w:rPr>
          <w:lang w:val="et-EE"/>
        </w:rPr>
        <w:t xml:space="preserve"> </w:t>
      </w:r>
      <w:r w:rsidR="004E1652">
        <w:rPr>
          <w:lang w:val="et-EE"/>
        </w:rPr>
        <w:t>ja Ametlikes teadaannetes ning 30 päeva jooksul</w:t>
      </w:r>
      <w:r w:rsidR="00B5610E">
        <w:rPr>
          <w:lang w:val="et-EE"/>
        </w:rPr>
        <w:t xml:space="preserve"> valla ajalehes ja Pärnu Postimehes planeeringu algatamisest arvates.</w:t>
      </w:r>
    </w:p>
    <w:p w14:paraId="4823DCAA" w14:textId="497DF549" w:rsidR="00F32CB7" w:rsidRPr="00F32CB7" w:rsidRDefault="006D1409" w:rsidP="002C79B0">
      <w:pPr>
        <w:pStyle w:val="Loendilik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Korraldust</w:t>
      </w:r>
      <w:r w:rsidR="00F32CB7" w:rsidRPr="00F32CB7">
        <w:rPr>
          <w:lang w:val="et-EE"/>
        </w:rPr>
        <w:t xml:space="preserve"> on õigus vaidlustada 30 päeva jooksul, arvates päevast, millal vaiet esitama õigustatud isik otsusest teada sai või oleks pidanud teada saama, esitades vaide Põhja-Pärnumaa Vallavolikogule haldusmenetluse seadusega vaidemenetlusele kehtestatud korras. Otsuse peale on kaebeõigusega isikul </w:t>
      </w:r>
      <w:r w:rsidR="00F32CB7" w:rsidRPr="00F32CB7">
        <w:rPr>
          <w:lang w:val="et-EE"/>
        </w:rPr>
        <w:lastRenderedPageBreak/>
        <w:t>õigus esitada kaebus Tallinna Halduskohtule halduskohtumenetluse seadustiku §-s 46 sätestatud tähtaegadel ja halduskohtumenetluse seadustikus sätestatud korras.</w:t>
      </w:r>
    </w:p>
    <w:p w14:paraId="439F7343" w14:textId="40CE64CD" w:rsidR="00B5610E" w:rsidRPr="00F32CB7" w:rsidRDefault="006D1409" w:rsidP="002C79B0">
      <w:pPr>
        <w:pStyle w:val="Loendilik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Korraldus</w:t>
      </w:r>
      <w:r w:rsidR="00B5610E" w:rsidRPr="00F32CB7">
        <w:rPr>
          <w:lang w:val="et-EE"/>
        </w:rPr>
        <w:t xml:space="preserve"> jõustub teatavakstegemisest.</w:t>
      </w:r>
    </w:p>
    <w:p w14:paraId="2A56D5DE" w14:textId="77777777" w:rsidR="00F32CB7" w:rsidRDefault="00F32CB7" w:rsidP="007E420C">
      <w:pPr>
        <w:spacing w:after="0"/>
        <w:jc w:val="both"/>
        <w:rPr>
          <w:lang w:val="et-EE"/>
        </w:rPr>
      </w:pPr>
    </w:p>
    <w:p w14:paraId="7431DFD9" w14:textId="77777777" w:rsidR="002C79B0" w:rsidRDefault="002C79B0" w:rsidP="002C79B0">
      <w:pPr>
        <w:jc w:val="right"/>
      </w:pPr>
    </w:p>
    <w:sectPr w:rsidR="002C79B0" w:rsidSect="004779A6">
      <w:pgSz w:w="12240" w:h="15840"/>
      <w:pgMar w:top="1135" w:right="118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F20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C11C60"/>
    <w:multiLevelType w:val="multilevel"/>
    <w:tmpl w:val="3B327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417927"/>
    <w:multiLevelType w:val="hybridMultilevel"/>
    <w:tmpl w:val="3A80B3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82552">
    <w:abstractNumId w:val="0"/>
  </w:num>
  <w:num w:numId="2" w16cid:durableId="927154436">
    <w:abstractNumId w:val="1"/>
  </w:num>
  <w:num w:numId="3" w16cid:durableId="183640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E6"/>
    <w:rsid w:val="00002533"/>
    <w:rsid w:val="0005574F"/>
    <w:rsid w:val="00055FD5"/>
    <w:rsid w:val="00094CD0"/>
    <w:rsid w:val="000A7175"/>
    <w:rsid w:val="00122F30"/>
    <w:rsid w:val="00171765"/>
    <w:rsid w:val="002B4CB8"/>
    <w:rsid w:val="002C79B0"/>
    <w:rsid w:val="002F5137"/>
    <w:rsid w:val="003263F0"/>
    <w:rsid w:val="0038345A"/>
    <w:rsid w:val="003E72A0"/>
    <w:rsid w:val="00415270"/>
    <w:rsid w:val="004779A6"/>
    <w:rsid w:val="004E1652"/>
    <w:rsid w:val="004E2D69"/>
    <w:rsid w:val="005A6025"/>
    <w:rsid w:val="005D72DF"/>
    <w:rsid w:val="005F2ADD"/>
    <w:rsid w:val="006D1409"/>
    <w:rsid w:val="00700259"/>
    <w:rsid w:val="0076160E"/>
    <w:rsid w:val="007E420C"/>
    <w:rsid w:val="009F25E0"/>
    <w:rsid w:val="00A41BBC"/>
    <w:rsid w:val="00B5610E"/>
    <w:rsid w:val="00BD2D0F"/>
    <w:rsid w:val="00BE3D98"/>
    <w:rsid w:val="00BF760B"/>
    <w:rsid w:val="00C355B9"/>
    <w:rsid w:val="00C512B1"/>
    <w:rsid w:val="00CA6E1E"/>
    <w:rsid w:val="00CC704C"/>
    <w:rsid w:val="00CD000B"/>
    <w:rsid w:val="00D63452"/>
    <w:rsid w:val="00D81A47"/>
    <w:rsid w:val="00E15842"/>
    <w:rsid w:val="00EA0498"/>
    <w:rsid w:val="00EB28A7"/>
    <w:rsid w:val="00EE6BB5"/>
    <w:rsid w:val="00F05DEA"/>
    <w:rsid w:val="00F32CB7"/>
    <w:rsid w:val="00FA3FE6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05E2"/>
  <w15:chartTrackingRefBased/>
  <w15:docId w15:val="{41CE01FB-FC27-49D0-8565-7A2E5CDF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79B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5610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5610E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32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454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</dc:creator>
  <cp:keywords/>
  <dc:description/>
  <cp:lastModifiedBy>Reet Olev</cp:lastModifiedBy>
  <cp:revision>6</cp:revision>
  <dcterms:created xsi:type="dcterms:W3CDTF">2024-06-27T13:05:00Z</dcterms:created>
  <dcterms:modified xsi:type="dcterms:W3CDTF">2024-09-16T08:20:00Z</dcterms:modified>
</cp:coreProperties>
</file>